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one" w:sz="6" w:space="0" w:color="000000"/>
          <w:left w:val="none" w:sz="6" w:space="0" w:color="000000"/>
          <w:bottom w:val="none" w:sz="6" w:space="0" w:color="000000"/>
          <w:right w:val="none" w:sz="6" w:space="0" w:color="000000"/>
          <w:insideH w:val="none" w:sz="6" w:space="0" w:color="000000"/>
          <w:insideV w:val="non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0772"/>
      </w:tblGrid>
      <w:tr w:rsidR="007214DB"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7214DB" w:rsidRDefault="00FC0EF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tbl>
      <w:tblPr>
        <w:tblW w:w="10123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5940"/>
        <w:gridCol w:w="222"/>
        <w:gridCol w:w="1500"/>
        <w:gridCol w:w="2461"/>
      </w:tblGrid>
      <w:tr w:rsidR="007214DB">
        <w:trPr>
          <w:trHeight w:val="27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ПОЯСНИТЕЛЬНАЯ ЗАПИСКА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24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</w:tr>
      <w:tr w:rsidR="007214DB">
        <w:trPr>
          <w:trHeight w:val="25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КОДЫ</w:t>
            </w:r>
          </w:p>
        </w:tc>
      </w:tr>
      <w:tr w:rsidR="007214DB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 по ОКУД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0503160</w:t>
            </w:r>
          </w:p>
        </w:tc>
      </w:tr>
      <w:tr w:rsidR="007214DB">
        <w:trPr>
          <w:trHeight w:val="282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 на   1 января 2024 г.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Дата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01.01.2024</w:t>
            </w:r>
          </w:p>
        </w:tc>
      </w:tr>
      <w:tr w:rsidR="007214DB">
        <w:trPr>
          <w:trHeight w:val="30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Главный распорядитель, распорядитель,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Код субъекта бюджетной отчетности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</w:tr>
      <w:tr w:rsidR="007214DB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получатель бюджетных средств, главный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администратор,  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0"/>
              </w:rPr>
            </w:pPr>
          </w:p>
        </w:tc>
      </w:tr>
      <w:tr w:rsidR="007214DB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доходов бюджета,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pacing w:line="195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ОКПО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0"/>
              </w:rPr>
            </w:pPr>
          </w:p>
        </w:tc>
      </w:tr>
      <w:tr w:rsidR="007214DB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главный администратор, администратор 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0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0"/>
              </w:rPr>
            </w:pPr>
          </w:p>
        </w:tc>
      </w:tr>
      <w:tr w:rsidR="007214DB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источников финансирования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0"/>
              </w:rPr>
            </w:pPr>
          </w:p>
        </w:tc>
      </w:tr>
      <w:tr w:rsidR="007214DB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дефицита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Панинское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городское поселение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  </w:t>
            </w:r>
          </w:p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Глава по БК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914</w:t>
            </w:r>
          </w:p>
        </w:tc>
      </w:tr>
      <w:tr w:rsidR="007214DB">
        <w:trPr>
          <w:trHeight w:val="28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бюджета 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</w:tr>
      <w:tr w:rsidR="007214DB">
        <w:trPr>
          <w:trHeight w:val="210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(публично-правового образования)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Бюджет городских поселений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7214DB" w:rsidRDefault="00FC0EF7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 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pacing w:line="210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ОКТМО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20635151</w:t>
            </w:r>
          </w:p>
        </w:tc>
      </w:tr>
      <w:tr w:rsidR="007214DB">
        <w:trPr>
          <w:trHeight w:val="31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Периодичность:    месячная, квартальная, годовая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</w:tr>
      <w:tr w:rsidR="007214DB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pacing w:before="240" w:beforeAutospacing="1" w:after="240" w:afterAutospacing="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 по ОКЕИ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</w:tr>
      <w:tr w:rsidR="007214DB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24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</w:tr>
      <w:tr w:rsidR="007214DB">
        <w:trPr>
          <w:trHeight w:val="282"/>
        </w:trPr>
        <w:tc>
          <w:tcPr>
            <w:tcW w:w="0" w:type="auto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</w:tr>
    </w:tbl>
    <w:p w:rsidR="007214DB" w:rsidRDefault="007214DB">
      <w:pPr>
        <w:rPr>
          <w:vanish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0772"/>
      </w:tblGrid>
      <w:tr w:rsidR="007214DB"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jc w:val="right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Утв. приказом Минфина РФ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от 28 декабря 2010 г. № 191н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(в ред. от 16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ноября 2016 г.)</w:t>
            </w:r>
          </w:p>
        </w:tc>
      </w:tr>
    </w:tbl>
    <w:p w:rsidR="007214DB" w:rsidRDefault="00FC0EF7">
      <w:pPr>
        <w:rPr>
          <w:color w:val="000000"/>
        </w:rPr>
      </w:pPr>
      <w:r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  <w:t> </w:t>
      </w:r>
    </w:p>
    <w:tbl>
      <w:tblPr>
        <w:tblW w:w="9585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6062"/>
        <w:gridCol w:w="277"/>
        <w:gridCol w:w="1531"/>
        <w:gridCol w:w="1715"/>
      </w:tblGrid>
      <w:tr w:rsidR="007214DB">
        <w:trPr>
          <w:trHeight w:val="27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ПОЯСНИТЕЛЬНАЯ ЗАПИСКА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214DB">
        <w:trPr>
          <w:trHeight w:val="25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КОДЫ</w:t>
            </w:r>
          </w:p>
        </w:tc>
      </w:tr>
      <w:tr w:rsidR="007214DB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right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по ОКУД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0503160</w:t>
            </w:r>
          </w:p>
        </w:tc>
      </w:tr>
      <w:tr w:rsidR="007214DB">
        <w:trPr>
          <w:trHeight w:val="28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                         на   1 января 2024 г.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right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Дата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01.01.2024</w:t>
            </w:r>
          </w:p>
        </w:tc>
      </w:tr>
      <w:tr w:rsidR="007214DB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Главный распорядитель, распорядитель,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214DB">
        <w:trPr>
          <w:trHeight w:val="19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получатель бюджетных средств, главный администратор,  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14DB">
        <w:trPr>
          <w:trHeight w:val="19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администратор доходов бюджета,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right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ОКПО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14DB">
        <w:trPr>
          <w:trHeight w:val="19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главный администратор, администратор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14DB">
        <w:trPr>
          <w:trHeight w:val="19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администратор источников финансирования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14D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дефицита бюджета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Панинское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городское поселение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        </w:t>
            </w:r>
          </w:p>
          <w:p w:rsidR="007214DB" w:rsidRDefault="00FC0EF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right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Глава по БК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</w:t>
            </w:r>
          </w:p>
        </w:tc>
      </w:tr>
      <w:tr w:rsidR="007214DB">
        <w:trPr>
          <w:trHeight w:val="28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бюджета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214DB">
        <w:trPr>
          <w:trHeight w:val="21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(публично-правового образования)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Бюджет городских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7214DB" w:rsidRDefault="00FC0EF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 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right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ОКТМО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20635151</w:t>
            </w:r>
          </w:p>
        </w:tc>
      </w:tr>
      <w:tr w:rsidR="007214DB">
        <w:trPr>
          <w:trHeight w:val="31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Периодичность:    месячная, квартальная, годовая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214DB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измерения: руб.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pacing w:beforeAutospacing="1" w:afterAutospacing="1"/>
              <w:jc w:val="right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   по ОКЕИ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383</w:t>
            </w:r>
          </w:p>
        </w:tc>
      </w:tr>
      <w:tr w:rsidR="007214DB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214DB">
        <w:trPr>
          <w:trHeight w:val="282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ПОЯСНИТЕЛЬНАЯ ЗАПИСКА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Администрации </w:t>
      </w:r>
      <w:proofErr w:type="spellStart"/>
      <w:r>
        <w:rPr>
          <w:rFonts w:ascii="Calibri" w:eastAsia="Calibri" w:hAnsi="Calibri" w:cs="Calibri"/>
          <w:b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городского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поселения </w:t>
      </w:r>
      <w:proofErr w:type="spellStart"/>
      <w:r>
        <w:rPr>
          <w:rFonts w:ascii="Calibri" w:eastAsia="Calibri" w:hAnsi="Calibri" w:cs="Calibri"/>
          <w:b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муниципального района Воронежской области за 2023 год.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на  1 января 2024 года.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7214DB" w:rsidRDefault="00FC0EF7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                             </w:t>
      </w:r>
    </w:p>
    <w:tbl>
      <w:tblPr>
        <w:tblW w:w="9570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6288"/>
        <w:gridCol w:w="282"/>
        <w:gridCol w:w="1500"/>
        <w:gridCol w:w="1680"/>
      </w:tblGrid>
      <w:tr w:rsidR="007214DB">
        <w:trPr>
          <w:trHeight w:val="27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14DB">
        <w:trPr>
          <w:trHeight w:val="25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КОДЫ</w:t>
            </w:r>
          </w:p>
        </w:tc>
      </w:tr>
      <w:tr w:rsidR="007214DB">
        <w:trPr>
          <w:trHeight w:val="28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Форма по ОКУД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0503160</w:t>
            </w:r>
          </w:p>
        </w:tc>
      </w:tr>
      <w:tr w:rsidR="007214DB">
        <w:trPr>
          <w:trHeight w:val="28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Дата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01.01.2024</w:t>
            </w:r>
          </w:p>
        </w:tc>
      </w:tr>
      <w:tr w:rsidR="007214DB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Главный распорядитель, распорядитель,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14DB">
        <w:trPr>
          <w:trHeight w:val="19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получатель бюджетных средств, главный администратор,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14DB">
        <w:trPr>
          <w:trHeight w:val="19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администратор доходов бюджета,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по ОКПО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04133181</w:t>
            </w:r>
          </w:p>
        </w:tc>
      </w:tr>
      <w:tr w:rsidR="007214DB">
        <w:trPr>
          <w:trHeight w:val="19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главный администратор, администратор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14DB">
        <w:trPr>
          <w:trHeight w:val="19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источников финансирования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14D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дефицита бюджета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Панинское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 xml:space="preserve"> городское поселение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Глава по БК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914</w:t>
            </w:r>
          </w:p>
        </w:tc>
      </w:tr>
      <w:tr w:rsidR="007214DB">
        <w:trPr>
          <w:trHeight w:val="27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Наименование бюджета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14DB">
        <w:trPr>
          <w:trHeight w:val="21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(публично-правового образования) </w:t>
            </w: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Бюджет городских поселений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по ОКТМО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20635151</w:t>
            </w:r>
          </w:p>
        </w:tc>
      </w:tr>
      <w:tr w:rsidR="007214DB">
        <w:trPr>
          <w:trHeight w:val="31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Периодичность: месячная,  квартальная,  годовая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14DB">
        <w:trPr>
          <w:trHeight w:val="28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Единица измерения: руб.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spacing w:beforeAutospacing="1" w:afterAutospacing="1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по ОКЕИ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383</w:t>
            </w:r>
          </w:p>
        </w:tc>
      </w:tr>
      <w:tr w:rsidR="007214DB">
        <w:trPr>
          <w:trHeight w:val="282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</w:tbl>
    <w:p w:rsidR="007214DB" w:rsidRDefault="00FC0EF7">
      <w:pPr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 </w:t>
      </w:r>
    </w:p>
    <w:p w:rsidR="007214DB" w:rsidRDefault="00FC0EF7">
      <w:pPr>
        <w:numPr>
          <w:ilvl w:val="0"/>
          <w:numId w:val="1"/>
        </w:numP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Организационная  структура:</w:t>
      </w:r>
    </w:p>
    <w:p w:rsidR="007214DB" w:rsidRDefault="00FC0EF7">
      <w:pPr>
        <w:ind w:left="720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 xml:space="preserve">Администрация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муниципального района Воронежской области является   органом местного самоуправления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муниципального района, наделенная Уставом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городского поселен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ия,  а также осуществляет свою деятельность в соответствии с Федеральным законом от 06.10.2013 г. №131-ФЗ «Об общих принципах организации местного самоуправления в Российской Федерации». 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Доходная часть бюджета городского поселения с учетом безвозмездных п</w:t>
      </w:r>
      <w:r>
        <w:rPr>
          <w:rFonts w:ascii="Calibri" w:eastAsia="Calibri" w:hAnsi="Calibri" w:cs="Calibri"/>
          <w:color w:val="000000"/>
          <w:sz w:val="28"/>
          <w:szCs w:val="28"/>
        </w:rPr>
        <w:t>еречислений за 2023 год исполнена в сумме 249421,1 тыс. рублей, что выше уровня полученных доходов в 2022 году на 158,4% или 91990,9 тыс. рублей. Годовой план поступлений доходов в бюджет городского поселения исполнен на 99,6%. Годовой план поступлений соб</w:t>
      </w:r>
      <w:r>
        <w:rPr>
          <w:rFonts w:ascii="Calibri" w:eastAsia="Calibri" w:hAnsi="Calibri" w:cs="Calibri"/>
          <w:color w:val="000000"/>
          <w:sz w:val="28"/>
          <w:szCs w:val="28"/>
        </w:rPr>
        <w:t>ственных доходов в бюджет в 2023 году исполнен на 100%.</w:t>
      </w:r>
    </w:p>
    <w:p w:rsidR="007214DB" w:rsidRDefault="00FC0EF7">
      <w:pPr>
        <w:spacing w:line="360" w:lineRule="auto"/>
        <w:jc w:val="right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Таблица 1</w:t>
      </w:r>
    </w:p>
    <w:p w:rsidR="007214DB" w:rsidRDefault="00FC0EF7">
      <w:pPr>
        <w:spacing w:line="360" w:lineRule="auto"/>
        <w:jc w:val="center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Укрупненная структура доходов бюджета городского поселения </w:t>
      </w:r>
    </w:p>
    <w:p w:rsidR="007214DB" w:rsidRDefault="00FC0EF7">
      <w:pPr>
        <w:spacing w:line="360" w:lineRule="auto"/>
        <w:jc w:val="center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                                                                            тыс. руб.</w:t>
      </w:r>
    </w:p>
    <w:tbl>
      <w:tblPr>
        <w:tblW w:w="11775" w:type="dxa"/>
        <w:tblInd w:w="10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4256"/>
        <w:gridCol w:w="2347"/>
        <w:gridCol w:w="2580"/>
        <w:gridCol w:w="2592"/>
      </w:tblGrid>
      <w:tr w:rsidR="007214DB"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ind w:right="600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9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ind w:right="600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25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Исполнение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плана доходов бюджета, %</w:t>
            </w:r>
          </w:p>
        </w:tc>
      </w:tr>
      <w:tr w:rsidR="007214DB"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ind w:right="600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ind w:right="600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25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7214DB">
            <w:pPr>
              <w:rPr>
                <w:color w:val="000000"/>
              </w:rPr>
            </w:pPr>
          </w:p>
        </w:tc>
      </w:tr>
      <w:tr w:rsidR="007214DB">
        <w:tc>
          <w:tcPr>
            <w:tcW w:w="4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pacing w:line="360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ДОХОДЫ БЮДЖЕТА-ВСЕГО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250421,3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249421,1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99,6</w:t>
            </w:r>
          </w:p>
        </w:tc>
      </w:tr>
      <w:tr w:rsidR="007214DB">
        <w:tc>
          <w:tcPr>
            <w:tcW w:w="4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НАЛОГОВЫЕ ДОХОДЫ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29344,4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29344,4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100</w:t>
            </w:r>
          </w:p>
        </w:tc>
      </w:tr>
      <w:tr w:rsidR="007214DB">
        <w:tc>
          <w:tcPr>
            <w:tcW w:w="4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НЕНАЛОГОВЫЕ ДОХОДЫ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2881,0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2881,0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100</w:t>
            </w:r>
          </w:p>
        </w:tc>
      </w:tr>
      <w:tr w:rsidR="007214DB">
        <w:tc>
          <w:tcPr>
            <w:tcW w:w="4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218195,9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217195,7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99,5</w:t>
            </w:r>
          </w:p>
        </w:tc>
      </w:tr>
    </w:tbl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 xml:space="preserve">Из общей суммы доходов бюджета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муниципального района налоговые доходы составляют 29344,4 тыс. рублей или 11,8%, неналоговые доходы – 2881,0 тыс. рублей или 1,2%, безвозмездные поступления 217195,7 тыс. рублей или 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87,0%. Наибольший удельный вес в структуре доходов бюджета городского поселения составляют безвозмездные поступления. 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Собственные доходы бюджета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муниципального района за 2023 год составили 32225,4 тыс. рублей. Да</w:t>
      </w:r>
      <w:r>
        <w:rPr>
          <w:rFonts w:ascii="Calibri" w:eastAsia="Calibri" w:hAnsi="Calibri" w:cs="Calibri"/>
          <w:color w:val="000000"/>
          <w:sz w:val="28"/>
          <w:szCs w:val="28"/>
        </w:rPr>
        <w:t>нный показатель по сравнению с 2022 годом увеличился на сумму 5358,2 тыс. рублей или на 119,9 % .</w:t>
      </w:r>
    </w:p>
    <w:p w:rsidR="007214DB" w:rsidRDefault="00FC0EF7">
      <w:pPr>
        <w:spacing w:line="275" w:lineRule="auto"/>
        <w:ind w:left="600" w:right="600"/>
        <w:jc w:val="center"/>
        <w:rPr>
          <w:color w:val="000000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Налоговые доходы бюджета </w:t>
      </w:r>
      <w:proofErr w:type="spellStart"/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 муниципального района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Объем налоговых доходов, поступивших в бюджет городского поселения з</w:t>
      </w:r>
      <w:r>
        <w:rPr>
          <w:rFonts w:ascii="Calibri" w:eastAsia="Calibri" w:hAnsi="Calibri" w:cs="Calibri"/>
          <w:color w:val="000000"/>
          <w:sz w:val="28"/>
          <w:szCs w:val="28"/>
        </w:rPr>
        <w:t>а 2023 год, составил 29344,4 тыс. рублей. По сравнению с 2022 годом данные поступления повысились на 5109,4 тыс. рублей или на 121,1%.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Исполнение плановых назначений по налоговым и неналоговым доходам отражено в таблице: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                                </w:t>
      </w:r>
      <w:r>
        <w:rPr>
          <w:rFonts w:ascii="Calibri" w:eastAsia="Calibri" w:hAnsi="Calibri" w:cs="Calibri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Тыс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.р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ублей</w:t>
      </w:r>
    </w:p>
    <w:tbl>
      <w:tblPr>
        <w:tblW w:w="1230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103"/>
        <w:gridCol w:w="1280"/>
        <w:gridCol w:w="1410"/>
        <w:gridCol w:w="1277"/>
        <w:gridCol w:w="6230"/>
      </w:tblGrid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Наименование дохода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Факт 2022г.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Факт 2023г.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Разница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(+,-)</w:t>
            </w:r>
            <w:proofErr w:type="gramEnd"/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Пояснение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НДФЛ</w:t>
            </w:r>
          </w:p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10502,5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12183,1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+1680,6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38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Повышение заработной платы работникам бюджетной сферы с 01.01.2023г. на 5,5%, с 01.07.2023г. на 6,5%, с 01.10.2023г. на 3%, увеличение минимального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размера оплаты труда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.  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lastRenderedPageBreak/>
              <w:t>Единый с/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налог</w:t>
            </w:r>
          </w:p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567,9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 670,2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+102,3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38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 Повышение налогооблагаемой прибыли в 2023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году.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Налог на имущество физ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иц</w:t>
            </w:r>
          </w:p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2314,7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 4483,5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+2168,8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38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Увеличение кадастровой стоимости на объекты недвижимости с 01.01.2022г. Ввод в эксплуатацию   новых объектов недвижимости.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Земельный налог  </w:t>
            </w:r>
          </w:p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8276,4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 9281,1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+1004,7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38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 Изменение кадастровой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стоимости земли с 01.01.2022г.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Акцизы</w:t>
            </w:r>
          </w:p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2573,5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 2726,3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+152,8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56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Акцизы зачисляются в соответствии с дифференцированными нормативами распределения.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Аренда земли</w:t>
            </w:r>
          </w:p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516,6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 1388,9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+872,3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38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Поступила оплата по договорам аренды от ЦЧ АПК за 2022 год.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Аренда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имущества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153,9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+152,7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38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 В 2023 году оплата по заключенному договору   аренды от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Смольянинова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С.Н.   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Доход от прибыли МКП</w:t>
            </w:r>
          </w:p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36,4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0,7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-35,7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72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 В 2023 году не было налогооблагаемой прибыли, плательщик дохода от прибыли МКП «Панино рынок» находится в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стадии ликвидации.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Прочие неналоговые услуги</w:t>
            </w:r>
          </w:p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309,1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FFFFFF"/>
              </w:rPr>
              <w:t> 705,0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+395,9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72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В 2023 году   заключены новые договора на размещение нестационарных торговых объектов.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Штраф</w:t>
            </w:r>
          </w:p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24,4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 21,8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--2,6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72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 В 2022 году поступали штрафы в случае просрочки исполнения поставщиком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условий контракта 10,0 тыс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уб., в 2023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lastRenderedPageBreak/>
              <w:t>году 20,8 тыс.руб. Протоколов по административным штрафам оплачено   в 2022 году 14,4 тыс.руб., в 2023 году 1,0 тыс.руб.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lastRenderedPageBreak/>
              <w:t>Реализация земельных участков</w:t>
            </w:r>
          </w:p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1744,5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FFFFFF"/>
              </w:rPr>
              <w:t> 139,2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-1605,3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72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 Уменьшение продажи земельных участков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(количество и площадь).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Реализация имущества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FFFFFF"/>
              </w:rPr>
              <w:t>471,7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+471,7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72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В 2023 году реализация муниципальной собственности (гараж на 2 блока).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26867,2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 32225,4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Прочие безвозмездные перечисления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8,0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  <w:shd w:val="clear" w:color="auto" w:fill="FFFFFF"/>
              </w:rPr>
              <w:t>9,2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+1,2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72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В 2023 году спонсорская помощь на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 проведение 9 Мая 5,0 тыс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уб., проведение Новогодних мероприятий 4,2 тыс.руб.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Дотации, субсидии, субвенции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130555,0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FFFFFF"/>
              </w:rPr>
              <w:t> 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  <w:shd w:val="clear" w:color="auto" w:fill="FFFFFF"/>
              </w:rPr>
              <w:t xml:space="preserve"> 217186,5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+86631,5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ind w:right="720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Выделение областной субсидии на ремонт дорог общего пользования местного значения,   строительство системы водоснабже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ния, рекультивации свалки, приобретение коммунальной техники, уличное освещение.</w:t>
            </w:r>
          </w:p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130563,0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217195,7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7214DB"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157430,2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 249421,1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 xml:space="preserve">По данным таблицы можно проследить динамику повышения и снижения налоговых доходов в сравнении с 2022 </w:t>
      </w:r>
      <w:r>
        <w:rPr>
          <w:rFonts w:ascii="Calibri" w:eastAsia="Calibri" w:hAnsi="Calibri" w:cs="Calibri"/>
          <w:color w:val="000000"/>
          <w:sz w:val="28"/>
          <w:szCs w:val="28"/>
        </w:rPr>
        <w:t>годом.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Анализ налоговых поступлений показал, что основным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бюджетообразующим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налогом в 2023 году продолжает оставаться земельный налог, удельный вес которого в собственных доходах составляет 30,8%, НДФЛ -37,8%.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В сравнении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с 2022 годом по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налоговым доходам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произошло увеличение на сумму –5109,4 тыс. рублей или на 121,1%: в том числе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налог на доходы физических лиц,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увеличение на сумму 1680,6 тыс. рублей или на 116,0%. Причиной роста является повышение заработной платы работникам бюджетной сферы с 01.01.2023г. </w:t>
      </w:r>
      <w:r>
        <w:rPr>
          <w:rFonts w:ascii="Calibri" w:eastAsia="Calibri" w:hAnsi="Calibri" w:cs="Calibri"/>
          <w:color w:val="000000"/>
          <w:sz w:val="28"/>
          <w:szCs w:val="28"/>
        </w:rPr>
        <w:t>на 5,5%, с 01.07.2023г. на 6,5%, с 01.10.2023г. на 3%, увеличение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 минимального 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размера оплаты труда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-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Акцизы по подакцизным товарам, 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поступления увеличились на 152,7 тыс. рублей. </w:t>
      </w:r>
      <w:bookmarkStart w:id="0" w:name="_dx_frag_StartFragment"/>
      <w:bookmarkEnd w:id="0"/>
      <w:r>
        <w:rPr>
          <w:rFonts w:ascii="Calibri" w:eastAsia="Calibri" w:hAnsi="Calibri" w:cs="Calibri"/>
          <w:color w:val="000000"/>
          <w:sz w:val="28"/>
          <w:szCs w:val="28"/>
        </w:rPr>
        <w:t xml:space="preserve">В доход бюджета городского поселения акцизы зачисляются в соответствии с </w:t>
      </w:r>
      <w:r>
        <w:rPr>
          <w:rFonts w:ascii="Calibri" w:eastAsia="Calibri" w:hAnsi="Calibri" w:cs="Calibri"/>
          <w:color w:val="000000"/>
          <w:sz w:val="28"/>
          <w:szCs w:val="28"/>
        </w:rPr>
        <w:t>нормативом распределения.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-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Единый сельскохозяйственный налог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увеличился на 620,0 тыс. рублей в связи с уменьшением совокупного дохода.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-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Налог на имущество физических лиц </w:t>
      </w:r>
      <w:r>
        <w:rPr>
          <w:rFonts w:ascii="Calibri" w:eastAsia="Calibri" w:hAnsi="Calibri" w:cs="Calibri"/>
          <w:color w:val="000000"/>
          <w:sz w:val="28"/>
          <w:szCs w:val="28"/>
        </w:rPr>
        <w:t>увеличился на 2168,8 тыс. рублей в связи с увеличением кадастровой стоимости с 01.01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.2022г., 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налог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 исчисленный за 2022 год поступает в 2023 году, </w:t>
      </w:r>
      <w:bookmarkStart w:id="1" w:name="OLE_LINK5"/>
      <w:bookmarkEnd w:id="1"/>
      <w:r>
        <w:rPr>
          <w:rFonts w:ascii="Calibri" w:eastAsia="Calibri" w:hAnsi="Calibri" w:cs="Calibri"/>
          <w:color w:val="000000"/>
          <w:sz w:val="28"/>
          <w:szCs w:val="28"/>
        </w:rPr>
        <w:t>вводом в эксплуатацию   новых объектов недвижимости.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- З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емельный налог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увеличился в 2023 году на 1004,7 тыс. рублей. Это связано с изменением кадастровой стоимости земли в 2022 году. По земельно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му налогу физических лиц произошло увеличение земельного налога в связи с увеличением кадастровой стоимости земельных участков, по организациям </w:t>
      </w: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>произвели возврат налога по решению суда  вследствие понижения кадастровой стоимости земельных участков.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Посту</w:t>
      </w:r>
      <w:r>
        <w:rPr>
          <w:rFonts w:ascii="Calibri" w:eastAsia="Calibri" w:hAnsi="Calibri" w:cs="Calibri"/>
          <w:color w:val="000000"/>
          <w:sz w:val="28"/>
          <w:szCs w:val="28"/>
        </w:rPr>
        <w:t>пление по неналоговым доходам составило в 2023 году  2881,2 тыс. рублей. По сравнению с 2022 годом данные поступления увеличились на 249,0 тыс. рублей.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 - Доходы в виде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арендной платы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за земельные участки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увеличились на 872,3 тыс. рублей. Причиной увеличен</w:t>
      </w:r>
      <w:r>
        <w:rPr>
          <w:rFonts w:ascii="Calibri" w:eastAsia="Calibri" w:hAnsi="Calibri" w:cs="Calibri"/>
          <w:color w:val="000000"/>
          <w:sz w:val="28"/>
          <w:szCs w:val="28"/>
        </w:rPr>
        <w:t>ия поступлений по сравнению с 2022 годом является оплата задолженности по     договорам аренды   ЦЧ АПК за 2022 год.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Доходы от аренды имущества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увеличились в 2023 году по сравнению с 2022 годом на 152,7 тыс. рублей в связи с заключением нового договора а</w:t>
      </w:r>
      <w:r>
        <w:rPr>
          <w:rFonts w:ascii="Calibri" w:eastAsia="Calibri" w:hAnsi="Calibri" w:cs="Calibri"/>
          <w:color w:val="000000"/>
          <w:sz w:val="28"/>
          <w:szCs w:val="28"/>
        </w:rPr>
        <w:t>ренды муниципальной собственности ( здание в р.п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.П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анино ул.Железнодорожная, 5К) с ИП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Смольяниновым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С.Н.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-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Доходы от продажи земельных участков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поступили в бюджет городского поселения в 2023 году в сумме 139,2 тыс. руб., что ниже уровня 2022 года на 1605,3 </w:t>
      </w:r>
      <w:r>
        <w:rPr>
          <w:rFonts w:ascii="Calibri" w:eastAsia="Calibri" w:hAnsi="Calibri" w:cs="Calibri"/>
          <w:color w:val="000000"/>
          <w:sz w:val="28"/>
          <w:szCs w:val="28"/>
        </w:rPr>
        <w:t>тыс. рублей. Причиной является понижение спроса на выкуп земельных участков в собственность. Основная часть земельных участков передается физическим лицам в собственность безвозмездно в соответствии с действующим законодательством.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Штрафные санкции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понизи</w:t>
      </w:r>
      <w:r>
        <w:rPr>
          <w:rFonts w:ascii="Calibri" w:eastAsia="Calibri" w:hAnsi="Calibri" w:cs="Calibri"/>
          <w:color w:val="000000"/>
          <w:sz w:val="28"/>
          <w:szCs w:val="28"/>
        </w:rPr>
        <w:t>лись в 2023 году на 2,6 тыс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.р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ублей (штрафы получены за нарушение законодательства в области санитарно-эпидемиологического благополучия человека и законодательства в сфере защиты прав потребителей, а также за нарушение законодательства об административных п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равонарушениях) в связи с разными статьями за нарушение. Составленных протоколов в 2022 году на сумму </w:t>
      </w: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>14,4 тыс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.р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уб., в 2023 году 1,0 тыс.руб. В бюджет поселения в 2022 году поступили денежные средства за нарушение закона в области соблюдения 44-ФЗ от орган</w:t>
      </w:r>
      <w:r>
        <w:rPr>
          <w:rFonts w:ascii="Calibri" w:eastAsia="Calibri" w:hAnsi="Calibri" w:cs="Calibri"/>
          <w:color w:val="000000"/>
          <w:sz w:val="28"/>
          <w:szCs w:val="28"/>
        </w:rPr>
        <w:t>изаций-исполнителей работ, услуг в сумме 10,0 тыс.рублей, в 2023 году 20,8 тыс.руб.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Прочие неналоговые доходы </w:t>
      </w:r>
      <w:r>
        <w:rPr>
          <w:rFonts w:ascii="Calibri" w:eastAsia="Calibri" w:hAnsi="Calibri" w:cs="Calibri"/>
          <w:color w:val="000000"/>
          <w:sz w:val="28"/>
          <w:szCs w:val="28"/>
        </w:rPr>
        <w:t>поступили в 2023году в размере 705,0 тыс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.р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ублей. Доходы образовались в результате оплаты за предоставление   места для размещения нестационарного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торгового объекта. В 2023 году поступило доходов больше на 395,9 тыс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.р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ублей за счет заключения новых договоров     на размещение нестационарных торговых объектов. 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Безвозмездные перечисления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в бюджет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городского поселения составили 217195,7 тыс.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рублей. По сравнению с 2022 годом поступления увеличились на  86632,7 тыс. рублей или  166,4%. 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По расходам бюджет городского поселения 2023 года исполнен на сумму 231410,2 тыс. рублей, при утвержденном плане на сумму 256367,5 тыс. рублей или на 90,3 %,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разница   в сумме 24957,3 тыс. рублей, что составляет экономию фонда оплаты труда с начислениями аппарата администрации в сумме 918,2 тыс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.р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ублей, ремонт автомобильных дорог местного значения 613,6 тыс.рублей, неосвоенные средства областного и местного бюд</w:t>
      </w:r>
      <w:r>
        <w:rPr>
          <w:rFonts w:ascii="Calibri" w:eastAsia="Calibri" w:hAnsi="Calibri" w:cs="Calibri"/>
          <w:color w:val="000000"/>
          <w:sz w:val="28"/>
          <w:szCs w:val="28"/>
        </w:rPr>
        <w:t>жетов на рекультивацию свалки 23309,9 тыс.рублей, строительство системы водоснабжения в р.п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.П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анино 115,6 тыс.рублей.</w:t>
      </w:r>
    </w:p>
    <w:p w:rsidR="007214DB" w:rsidRDefault="00FC0EF7">
      <w:pPr>
        <w:spacing w:line="360" w:lineRule="auto"/>
        <w:ind w:left="720"/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                         2.   Результаты деятельности   Администрации </w:t>
      </w:r>
      <w:proofErr w:type="spellStart"/>
      <w:r>
        <w:rPr>
          <w:rFonts w:ascii="Calibri" w:eastAsia="Calibri" w:hAnsi="Calibri" w:cs="Calibri"/>
          <w:b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городского поселения </w:t>
      </w:r>
    </w:p>
    <w:p w:rsidR="007214DB" w:rsidRDefault="00FC0EF7">
      <w:pPr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Сведения о движении нефинансовых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активов отражены в форме 0503168G K.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>Сведения по дебиторской и кредиторской задолженности отражены в форме 0503169G. Просроченная дебиторская задолженность на конец года в сумме 2853086руб.24коп.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По дебету счета 205 11 000 «Расчеты с плательщиками налогов</w:t>
      </w:r>
      <w:r>
        <w:rPr>
          <w:rFonts w:ascii="Calibri" w:eastAsia="Calibri" w:hAnsi="Calibri" w:cs="Calibri"/>
          <w:color w:val="000000"/>
          <w:sz w:val="28"/>
          <w:szCs w:val="28"/>
        </w:rPr>
        <w:t>ых доходов» отражен остаток задолженности по налогам в сумме 2984904руб.24коп. (имущественные налоги по данным УФНС России по Воронежской области).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По дебету счета 205  21 000 "Расчеты по доходам от операционной аренды" отражен остаток задолженности по </w:t>
      </w:r>
      <w:r>
        <w:rPr>
          <w:rFonts w:ascii="Calibri" w:eastAsia="Calibri" w:hAnsi="Calibri" w:cs="Calibri"/>
          <w:color w:val="000000"/>
          <w:sz w:val="28"/>
          <w:szCs w:val="28"/>
        </w:rPr>
        <w:t>аренде в сумме 3738417руб.41 коп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.(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доходы будущих периодов).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По дебету счета 205  51 000 "Расчеты по безвозмездным поступлениям текущего характера от других бюджетов бюджетной системы Российской Федерации" отражен остаток задолженности субсидий в сумме 1321</w:t>
      </w:r>
      <w:r>
        <w:rPr>
          <w:rFonts w:ascii="Calibri" w:eastAsia="Calibri" w:hAnsi="Calibri" w:cs="Calibri"/>
          <w:color w:val="000000"/>
          <w:sz w:val="28"/>
          <w:szCs w:val="28"/>
        </w:rPr>
        <w:t>41800руб. 00 коп.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            По дебету счета 206 25 000 "Расчеты по выданным авансам по работам, услугам по содержанию имущества"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образовалась дебиторская задолженность на 01.01.2024 года в связи с оплатой аванса в размере 49,99% от стоимости контрактов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87353944,28 руб., заключенных по объекту «Строительство системы водоснабжения в р.п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анино (1 этап)» в сумме 59116166,37 руб.  Акты на выполненные работы предоставлены на сумму 135586143,48 руб.  Дебиторская задолженность составляет 51767800,80 руб.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По к</w:t>
      </w:r>
      <w:r>
        <w:rPr>
          <w:rFonts w:ascii="Calibri" w:eastAsia="Calibri" w:hAnsi="Calibri" w:cs="Calibri"/>
          <w:color w:val="000000"/>
          <w:sz w:val="28"/>
          <w:szCs w:val="28"/>
        </w:rPr>
        <w:t>редиту счета 205 11 000 «Расчеты с плательщиками налоговых доходов» отражен остаток переплаты по налогам в сумме 1719584руб.83коп. (имущественные налоги по данным УФНС России по Воронежской области).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По дебету счета 209 00 000 «Расчеты по ущербу и иным доходам» задолженности нет. 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По кредиту счета 302 00 000 «Расчеты по принятым обязательствам» задолженности нет.  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> 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Доходы от реализации активов КОСГУ 172 составили 610838 руб. 79коп., которые образовал</w:t>
      </w:r>
      <w:r>
        <w:rPr>
          <w:rFonts w:ascii="Calibri" w:eastAsia="Calibri" w:hAnsi="Calibri" w:cs="Calibri"/>
          <w:color w:val="000000"/>
          <w:sz w:val="28"/>
          <w:szCs w:val="28"/>
        </w:rPr>
        <w:t>ись от реализации земельных участков в сумме 139172,00 руб.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 xml:space="preserve"> ,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 реализации объекта недвижимости 471666,66 руб.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Чрезвычайные доходы от операций с активами КОСГУ 173 составили 8097171руб.00коп., которые образовались в результате консолидации и реструктуризации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задолженности по бюджетному кредиту в сумме 8211960 руб.00коп., доходы будущих периодов -114789руб.00коп.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 Прочие доходы КОСГУ 180 составили 704957 руб. 43коп. (доходы от предоставления места для размещения нестационарных торговых объектов 704957 руб. 43 </w:t>
      </w:r>
      <w:r>
        <w:rPr>
          <w:rFonts w:ascii="Calibri" w:eastAsia="Calibri" w:hAnsi="Calibri" w:cs="Calibri"/>
          <w:color w:val="000000"/>
          <w:sz w:val="28"/>
          <w:szCs w:val="28"/>
        </w:rPr>
        <w:t>коп.).</w:t>
      </w:r>
    </w:p>
    <w:p w:rsidR="007214DB" w:rsidRDefault="00FC0EF7">
      <w:pPr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3. Анализ отчета об исполнении    бюджета</w:t>
      </w:r>
    </w:p>
    <w:p w:rsidR="007214DB" w:rsidRDefault="00FC0EF7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214DB" w:rsidRDefault="00FC0EF7">
      <w:pPr>
        <w:spacing w:line="36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Сведения об исполнении бюджета (ф.0503117, ф.0503164).</w:t>
      </w:r>
    </w:p>
    <w:p w:rsidR="007214DB" w:rsidRDefault="00FC0EF7">
      <w:pPr>
        <w:spacing w:line="360" w:lineRule="auto"/>
        <w:ind w:firstLine="7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lastRenderedPageBreak/>
        <w:t xml:space="preserve">Администрация </w:t>
      </w:r>
      <w:proofErr w:type="spellStart"/>
      <w:r>
        <w:rPr>
          <w:rFonts w:ascii="Calibri" w:eastAsia="Calibri" w:hAnsi="Calibri" w:cs="Calibri"/>
          <w:b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rFonts w:ascii="Calibri" w:eastAsia="Calibri" w:hAnsi="Calibri" w:cs="Calibri"/>
          <w:b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муниципального района Воронежской области осуществляет свою деятельност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ь в рамках 8 муниципальных программ.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Р Е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Е</w:t>
      </w:r>
      <w:proofErr w:type="spellEnd"/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 С Т Р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муниципальных программ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муниципального района Воронежской области</w:t>
      </w:r>
    </w:p>
    <w:p w:rsidR="007214DB" w:rsidRDefault="00FC0EF7">
      <w:pPr>
        <w:jc w:val="right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по состоянию на 01.01.2024г.</w:t>
      </w:r>
    </w:p>
    <w:p w:rsidR="007214DB" w:rsidRDefault="00FC0EF7">
      <w:pPr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tbl>
      <w:tblPr>
        <w:tblW w:w="0" w:type="auto"/>
        <w:tblInd w:w="-31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616"/>
        <w:gridCol w:w="1955"/>
        <w:gridCol w:w="1539"/>
        <w:gridCol w:w="2114"/>
        <w:gridCol w:w="1712"/>
        <w:gridCol w:w="1953"/>
      </w:tblGrid>
      <w:tr w:rsidR="007214D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Наименование программы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Срок реализации программы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Реквизиты </w:t>
            </w:r>
            <w:r>
              <w:rPr>
                <w:rFonts w:ascii="Calibri" w:eastAsia="Calibri" w:hAnsi="Calibri" w:cs="Calibri"/>
                <w:color w:val="000000"/>
              </w:rPr>
              <w:t>муниципального правового акта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Исполнитель программы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Объем финансирования программы из местного бюджета (тыс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.р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>уб.)</w:t>
            </w:r>
          </w:p>
        </w:tc>
      </w:tr>
      <w:tr w:rsidR="007214D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МП "Социальная поддержка граждан"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2020-2025г.г.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Постановление от 15.11.2019г. №204 </w:t>
            </w:r>
          </w:p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( в ред. от  17.01.2020 № 7,от 18.01.2021 №5,от </w:t>
            </w:r>
            <w:r>
              <w:rPr>
                <w:rFonts w:ascii="Calibri" w:eastAsia="Calibri" w:hAnsi="Calibri" w:cs="Calibri"/>
                <w:color w:val="000000"/>
              </w:rPr>
              <w:t>19.01.2022 №9, от 30.12.2022 № 336,от 29.12.2023 № 366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 )</w:t>
            </w:r>
            <w:proofErr w:type="gramEnd"/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Администрация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Панинского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городского поселения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2074,5</w:t>
            </w:r>
          </w:p>
        </w:tc>
      </w:tr>
      <w:tr w:rsidR="007214D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МП "Обеспечение доступным и комфортным жильем и коммунальными услугами населения"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2020-2025г.г.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Постановление от 15.11.2019г. №206</w:t>
            </w:r>
          </w:p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( в ред. от</w:t>
            </w:r>
            <w:r>
              <w:rPr>
                <w:rFonts w:ascii="Calibri" w:eastAsia="Calibri" w:hAnsi="Calibri" w:cs="Calibri"/>
                <w:color w:val="000000"/>
              </w:rPr>
              <w:t xml:space="preserve">  17.01.2020 № 7, от 18.01.2021 №7,от 17.08.2021 №164,от 19.01.2022 №11, от 14.03.2022 № 61, от 27.04.2022 № 108, от 28.04.2022 № 112, от 30.12.2022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№ 338, от 27.03.2023 № 58, от 29.12.2023 № 368)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Панинского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городского поселения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417719,4</w:t>
            </w:r>
          </w:p>
        </w:tc>
      </w:tr>
      <w:tr w:rsidR="007214D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МП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2020-2025г.г.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Постановление от 15.11.2019г. №203 </w:t>
            </w:r>
          </w:p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( в ред. от  17.01.2020 № 7, от 18.01.2021г. №4, от 19.01.2022 №8, от 3</w:t>
            </w:r>
            <w:r>
              <w:rPr>
                <w:rFonts w:ascii="Calibri" w:eastAsia="Calibri" w:hAnsi="Calibri" w:cs="Calibri"/>
                <w:color w:val="000000"/>
              </w:rPr>
              <w:t xml:space="preserve">0.12.2022 № 335,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от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29.12.2023 № 365)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Администрация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Панинского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городского поселения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985,00</w:t>
            </w:r>
          </w:p>
        </w:tc>
      </w:tr>
      <w:tr w:rsidR="007214D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МП "Развитие культуры и туризма"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2020-2025г.г.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Постановление от 15.11.2019г. №201 </w:t>
            </w:r>
          </w:p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( в ред. от  17.01.2020 № 7, от 18.01.2021г. №2, от 19.01.2022 №6, от </w:t>
            </w:r>
            <w:r>
              <w:rPr>
                <w:rFonts w:ascii="Calibri" w:eastAsia="Calibri" w:hAnsi="Calibri" w:cs="Calibri"/>
                <w:color w:val="000000"/>
              </w:rPr>
              <w:t xml:space="preserve">30.12.2022 № 333,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от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29.12.2023 № 363)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Администрация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Панинского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городского поселения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39900,9</w:t>
            </w:r>
          </w:p>
        </w:tc>
      </w:tr>
      <w:tr w:rsidR="007214D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МП "Развитие физической культуры и спорта"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2020-2025г.г.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Постановление от 15.11.2019г. №208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в ред. от  17.01.2020 № 7, от 18.01.2021г. №9, от 19.01.2022 №13, </w:t>
            </w:r>
            <w:r>
              <w:rPr>
                <w:rFonts w:ascii="Calibri" w:eastAsia="Calibri" w:hAnsi="Calibri" w:cs="Calibri"/>
                <w:color w:val="000000"/>
              </w:rPr>
              <w:t>от 30.12.2022 №340, от 29.12.2023 № 370)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Администрация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Панинского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городского поселения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209,7</w:t>
            </w:r>
          </w:p>
        </w:tc>
      </w:tr>
      <w:tr w:rsidR="007214D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МП "Экономическое развитие и инновационная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экономика"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2020-2025г.г.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Постановление от 15.11.2019г. №202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в ред. от  17.01.2020 № 7,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от 18.01.2021г. №3, от </w:t>
            </w:r>
            <w:r>
              <w:rPr>
                <w:rFonts w:ascii="Calibri" w:eastAsia="Calibri" w:hAnsi="Calibri" w:cs="Calibri"/>
                <w:color w:val="000000"/>
              </w:rPr>
              <w:t>19.01.2022 №7, от 30.12.2022 №334, от 29.12.2023 № 364 )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Панинского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городского поселения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51556,6</w:t>
            </w:r>
          </w:p>
        </w:tc>
      </w:tr>
      <w:tr w:rsidR="007214D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МП "Развитие транспортной системы"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2020-2025г.г.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Постановление от 15.11.2019г. №207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в ред. от  17.01.2020 № 7, от 18.01.2021г. №8,от </w:t>
            </w:r>
            <w:r>
              <w:rPr>
                <w:rFonts w:ascii="Calibri" w:eastAsia="Calibri" w:hAnsi="Calibri" w:cs="Calibri"/>
                <w:color w:val="000000"/>
              </w:rPr>
              <w:t>21.04.2021 №73,от 29.09.2021 №200, от 19.01.2022 №12, от 14.03.2022 №62, от 30.12.2022 №339, от 12.04.2023 № 100, от 28.11.2023 № 338, от 29.12.2023 № 369)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Администрация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Панинского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городского поселения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163747,6</w:t>
            </w:r>
          </w:p>
        </w:tc>
      </w:tr>
      <w:tr w:rsidR="007214D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МП "Управление муниципальными финансами"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2020-2025г.г.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Постановление от 15.11.2019г. №205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>в ред. от  17.01.2020 № 7, от 18.01.2021г. №6, от 19.01.2022 №10, от 30.12.2022 №337, от 29.12.2023 № 367 )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Администрация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Панинского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городского поселения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1749,1</w:t>
            </w:r>
          </w:p>
        </w:tc>
      </w:tr>
    </w:tbl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ind w:firstLine="54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center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Раздел 4. «Анализ показателей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финансовой отчетности</w:t>
      </w:r>
    </w:p>
    <w:p w:rsidR="007214DB" w:rsidRDefault="00FC0EF7">
      <w:pPr>
        <w:spacing w:line="360" w:lineRule="auto"/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бюджетной отчетности»</w:t>
      </w:r>
    </w:p>
    <w:p w:rsidR="007214DB" w:rsidRDefault="00FC0EF7">
      <w:pPr>
        <w:spacing w:line="360" w:lineRule="auto"/>
        <w:jc w:val="both"/>
        <w:rPr>
          <w:color w:val="000000"/>
        </w:rPr>
      </w:pPr>
      <w:bookmarkStart w:id="2" w:name="_GoBack"/>
      <w:bookmarkEnd w:id="2"/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 xml:space="preserve">       Показатели, характеризующие наличие и движение нефинансовых активов за отчетный период отражены в ф. 0503168 «Сведения о движении нефинансовых активов консолидированного бюджета». </w:t>
      </w:r>
    </w:p>
    <w:p w:rsidR="007214DB" w:rsidRDefault="00FC0EF7">
      <w:pPr>
        <w:spacing w:line="360" w:lineRule="auto"/>
        <w:jc w:val="both"/>
        <w:rPr>
          <w:color w:val="000000"/>
        </w:rPr>
      </w:pPr>
      <w:proofErr w:type="spellStart"/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Непроизведенные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активы у</w:t>
      </w:r>
      <w:r>
        <w:rPr>
          <w:rFonts w:ascii="Calibri" w:eastAsia="Calibri" w:hAnsi="Calibri" w:cs="Calibri"/>
          <w:color w:val="000000"/>
          <w:sz w:val="28"/>
          <w:szCs w:val="28"/>
        </w:rPr>
        <w:t>читываются на счете 103 00 000, остаток на 01.01.2024 года по счету 10301000 «Земля» составил 288729196,88 руб. (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1.</w:t>
      </w:r>
      <w:proofErr w:type="gramEnd"/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Земельный участок 791кв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.м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 ул.9 Января,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уч.№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3А на сумму 2652974,45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2. </w:t>
      </w:r>
      <w:r>
        <w:rPr>
          <w:rFonts w:ascii="Calibri" w:eastAsia="Calibri" w:hAnsi="Calibri" w:cs="Calibri"/>
          <w:color w:val="000000"/>
          <w:sz w:val="28"/>
          <w:szCs w:val="28"/>
        </w:rPr>
        <w:t>Земельный участок 1266 кв.м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.С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оветская,18 стоимостью 785350,44 </w:t>
      </w:r>
      <w:r>
        <w:rPr>
          <w:rFonts w:ascii="Calibri" w:eastAsia="Calibri" w:hAnsi="Calibri" w:cs="Calibri"/>
          <w:color w:val="000000"/>
          <w:sz w:val="28"/>
          <w:szCs w:val="28"/>
        </w:rPr>
        <w:t>руб.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3</w:t>
      </w:r>
      <w:r>
        <w:rPr>
          <w:rFonts w:ascii="Calibri" w:eastAsia="Calibri" w:hAnsi="Calibri" w:cs="Calibri"/>
          <w:color w:val="000000"/>
          <w:sz w:val="28"/>
          <w:szCs w:val="28"/>
        </w:rPr>
        <w:t>.Земельный участок для размещения гидротехнического сооружения 6432 кв.м на сумму 64705,92 руб. 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4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.Земельный участок  по ул.Красная Площадь уч.13 «Л» 12239 кв.м на сумму 58283,0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5. </w:t>
      </w:r>
      <w:r>
        <w:rPr>
          <w:rFonts w:ascii="Calibri" w:eastAsia="Calibri" w:hAnsi="Calibri" w:cs="Calibri"/>
          <w:color w:val="000000"/>
          <w:sz w:val="28"/>
          <w:szCs w:val="28"/>
        </w:rPr>
        <w:t>Земельный участок  по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.К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расная Площадь уч.13 Л/1 785 кв.м на сумму 3408014,7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6. </w:t>
      </w:r>
      <w:r>
        <w:rPr>
          <w:rFonts w:ascii="Calibri" w:eastAsia="Calibri" w:hAnsi="Calibri" w:cs="Calibri"/>
          <w:color w:val="000000"/>
          <w:sz w:val="28"/>
          <w:szCs w:val="28"/>
        </w:rPr>
        <w:t>Земельный участок по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.С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оветская уч.2 «А» парк Славы 8572 кв.м на сумму 31454,33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7</w:t>
      </w:r>
      <w:r>
        <w:rPr>
          <w:rFonts w:ascii="Calibri" w:eastAsia="Calibri" w:hAnsi="Calibri" w:cs="Calibri"/>
          <w:color w:val="000000"/>
          <w:sz w:val="28"/>
          <w:szCs w:val="28"/>
        </w:rPr>
        <w:t>.  Земельный участок по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.С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оветская уч.2 «Б» парк Славы (памятник участникам ВОВ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) 397 кв.м на сумму 23060,67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8. </w:t>
      </w:r>
      <w:r>
        <w:rPr>
          <w:rFonts w:ascii="Calibri" w:eastAsia="Calibri" w:hAnsi="Calibri" w:cs="Calibri"/>
          <w:color w:val="000000"/>
          <w:sz w:val="28"/>
          <w:szCs w:val="28"/>
        </w:rPr>
        <w:t>Земельный участок по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.С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оветская уч.2 В парк Славы 1470 кв.м на сумму 23060,67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9.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Земельный участок ул.9 Января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,д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.6а 837 кв.м на сумму 3887647,38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10</w:t>
      </w:r>
      <w:r>
        <w:rPr>
          <w:rFonts w:ascii="Calibri" w:eastAsia="Calibri" w:hAnsi="Calibri" w:cs="Calibri"/>
          <w:color w:val="000000"/>
          <w:sz w:val="28"/>
          <w:szCs w:val="28"/>
        </w:rPr>
        <w:t>. Земельный участок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.Ж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елезнодорожная, д.8/1  1114 кв.м на 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сумму 1662589,30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11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Земельный участок для строительства автомобильной дороги «Панино-Борщево» п.Отрада км.3 28005 кв.м на сумму 227400,60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12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. Земельный участок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городского поселения под существующие  улицы, дороги, проезды  2986 кв.м на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сумму 23060,67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13</w:t>
      </w:r>
      <w:r>
        <w:rPr>
          <w:rFonts w:ascii="Calibri" w:eastAsia="Calibri" w:hAnsi="Calibri" w:cs="Calibri"/>
          <w:color w:val="000000"/>
          <w:sz w:val="28"/>
          <w:szCs w:val="28"/>
        </w:rPr>
        <w:t>.Земельный участок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.Ж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елезнодорожная, д.1 «З»  3648 кв.м на сумму 19184433,85 руб. 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14</w:t>
      </w:r>
      <w:r>
        <w:rPr>
          <w:rFonts w:ascii="Calibri" w:eastAsia="Calibri" w:hAnsi="Calibri" w:cs="Calibri"/>
          <w:color w:val="000000"/>
          <w:sz w:val="28"/>
          <w:szCs w:val="28"/>
        </w:rPr>
        <w:t>. Земельный участок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.К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расная Площадь,д.11И 537 кв.м на сумму 23060,67 руб.  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15</w:t>
      </w:r>
      <w:r>
        <w:rPr>
          <w:rFonts w:ascii="Calibri" w:eastAsia="Calibri" w:hAnsi="Calibri" w:cs="Calibri"/>
          <w:color w:val="000000"/>
          <w:sz w:val="28"/>
          <w:szCs w:val="28"/>
        </w:rPr>
        <w:t>. Земельный участок свалка отходов р.п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.П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анино 57000кв.м. на сумму 2</w:t>
      </w:r>
      <w:r>
        <w:rPr>
          <w:rFonts w:ascii="Calibri" w:eastAsia="Calibri" w:hAnsi="Calibri" w:cs="Calibri"/>
          <w:color w:val="000000"/>
          <w:sz w:val="28"/>
          <w:szCs w:val="28"/>
        </w:rPr>
        <w:t>1387540,00 руб.  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16</w:t>
      </w:r>
      <w:r>
        <w:rPr>
          <w:rFonts w:ascii="Calibri" w:eastAsia="Calibri" w:hAnsi="Calibri" w:cs="Calibri"/>
          <w:color w:val="000000"/>
          <w:sz w:val="28"/>
          <w:szCs w:val="28"/>
        </w:rPr>
        <w:t>. Земельный участок (колхоз «Россия») 7436 кв.м. на сумму 66626,56  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17</w:t>
      </w:r>
      <w:r>
        <w:rPr>
          <w:rFonts w:ascii="Calibri" w:eastAsia="Calibri" w:hAnsi="Calibri" w:cs="Calibri"/>
          <w:color w:val="000000"/>
          <w:sz w:val="28"/>
          <w:szCs w:val="28"/>
        </w:rPr>
        <w:t>. Земельный участок (колхоз «Россия») 36489 кв.м. на сумму 326941,44 руб.  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18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. Земельный участок (колхоз «Россия») 35275 кв.м. на сумму 316064,00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19. </w:t>
      </w: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>Земельный уч</w:t>
      </w:r>
      <w:r>
        <w:rPr>
          <w:rFonts w:ascii="Calibri" w:eastAsia="Calibri" w:hAnsi="Calibri" w:cs="Calibri"/>
          <w:color w:val="000000"/>
          <w:sz w:val="28"/>
          <w:szCs w:val="28"/>
        </w:rPr>
        <w:t>асток ул.9 Января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,д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.3 К 111 кв.м на сумму 169354,92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20. </w:t>
      </w:r>
      <w:r>
        <w:rPr>
          <w:rFonts w:ascii="Calibri" w:eastAsia="Calibri" w:hAnsi="Calibri" w:cs="Calibri"/>
          <w:color w:val="000000"/>
          <w:sz w:val="28"/>
          <w:szCs w:val="28"/>
        </w:rPr>
        <w:t>Земельный участок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.Б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ереговая,д.58Б 26323 кв.м на сумму 1,0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21. </w:t>
      </w:r>
      <w:r>
        <w:rPr>
          <w:rFonts w:ascii="Calibri" w:eastAsia="Calibri" w:hAnsi="Calibri" w:cs="Calibri"/>
          <w:color w:val="000000"/>
          <w:sz w:val="28"/>
          <w:szCs w:val="28"/>
        </w:rPr>
        <w:t>Земельный участок северо-западная часть кадастрового квартала 36:21:8500007 44148 кв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.м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 на сумму 378789,84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22. </w:t>
      </w:r>
      <w:r>
        <w:rPr>
          <w:rFonts w:ascii="Calibri" w:eastAsia="Calibri" w:hAnsi="Calibri" w:cs="Calibri"/>
          <w:color w:val="000000"/>
          <w:sz w:val="28"/>
          <w:szCs w:val="28"/>
        </w:rPr>
        <w:t>Земельный участ</w:t>
      </w:r>
      <w:r>
        <w:rPr>
          <w:rFonts w:ascii="Calibri" w:eastAsia="Calibri" w:hAnsi="Calibri" w:cs="Calibri"/>
          <w:color w:val="000000"/>
          <w:sz w:val="28"/>
          <w:szCs w:val="28"/>
        </w:rPr>
        <w:t>ок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.Б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азовая,д.2а/1 40029 кв.м на сумму 48317805,03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23</w:t>
      </w:r>
      <w:r>
        <w:rPr>
          <w:rFonts w:ascii="Calibri" w:eastAsia="Calibri" w:hAnsi="Calibri" w:cs="Calibri"/>
          <w:color w:val="000000"/>
          <w:sz w:val="28"/>
          <w:szCs w:val="28"/>
        </w:rPr>
        <w:t>.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Земельный участок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.К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олхозная,уч.204 20115 кв.м на сумму 11123595,0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24.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Земельный участок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.Ж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елезнодорожная, 1Ш 25895 кв.м на сумму 37086301,1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25. </w:t>
      </w:r>
      <w:r>
        <w:rPr>
          <w:rFonts w:ascii="Calibri" w:eastAsia="Calibri" w:hAnsi="Calibri" w:cs="Calibri"/>
          <w:color w:val="000000"/>
          <w:sz w:val="28"/>
          <w:szCs w:val="28"/>
        </w:rPr>
        <w:t>Земельный участок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.Г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ребенникова,1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В 29793 кв.м на сумму 32054586,63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26.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Земельный участок площадью 1885 кв.м ул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.Ж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елезнодорожная,7А стоимостью 1205419,80 руб.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27</w:t>
      </w:r>
      <w:r>
        <w:rPr>
          <w:rFonts w:ascii="Calibri" w:eastAsia="Calibri" w:hAnsi="Calibri" w:cs="Calibri"/>
          <w:color w:val="000000"/>
          <w:sz w:val="28"/>
          <w:szCs w:val="28"/>
        </w:rPr>
        <w:t>. Земельные участки поставлены на бухгалтерский учет 10300 "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Непроизведенные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активы" по кадастровой стоимости 19 участков обще</w:t>
      </w:r>
      <w:r>
        <w:rPr>
          <w:rFonts w:ascii="Calibri" w:eastAsia="Calibri" w:hAnsi="Calibri" w:cs="Calibri"/>
          <w:color w:val="000000"/>
          <w:sz w:val="28"/>
          <w:szCs w:val="28"/>
        </w:rPr>
        <w:t>й площадью 1612783,2 кв.м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.н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а сумму 104 241 074,91 руб.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  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Имущество казны учитывается на балансе по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сч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>. 1 108 00 000 "Нефинансовые активы имущества казны". Остаток по состоянию на 01.01.2024 года составил 3424986,16   руб. 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        Вложение в </w:t>
      </w:r>
      <w:r>
        <w:rPr>
          <w:rFonts w:ascii="Calibri" w:eastAsia="Calibri" w:hAnsi="Calibri" w:cs="Calibri"/>
          <w:color w:val="000000"/>
          <w:sz w:val="28"/>
          <w:szCs w:val="28"/>
        </w:rPr>
        <w:t>нефинансовые активы учитывается по счету 1 106 00 000, остаток на 01.01.2024 года составил 156151359,10 руб.  (вложения в объект «Строительство системы водоснабжения в р.п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.П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анино»).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       Сохранность нефинансовых активов обеспечивается посредством их зак</w:t>
      </w:r>
      <w:r>
        <w:rPr>
          <w:rFonts w:ascii="Calibri" w:eastAsia="Calibri" w:hAnsi="Calibri" w:cs="Calibri"/>
          <w:color w:val="000000"/>
          <w:sz w:val="28"/>
          <w:szCs w:val="28"/>
        </w:rPr>
        <w:t>репления за материально-ответственными лицами и проведением инвентаризаций имущества. Перед составлением годовой отчетности проведена инвентаризация нефинансовых активов и материальных ценностей, недостач не выявлено.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>Состояние расчетов на 1 января 2024 го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да в бюджетной сфере характеризуется показателями, отраженными в   форме 0503169 «Сведения по дебиторской и кредиторской задолженности» и текстовой части пояснительной записки. Просроченная дебиторская задолженность по состоянию на 01.01.2024 года в сумме </w:t>
      </w:r>
      <w:r>
        <w:rPr>
          <w:rFonts w:ascii="Calibri" w:eastAsia="Calibri" w:hAnsi="Calibri" w:cs="Calibri"/>
          <w:color w:val="000000"/>
          <w:sz w:val="28"/>
          <w:szCs w:val="28"/>
        </w:rPr>
        <w:t>2853086руб.24коп.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По дебету счета 1 205 11 100 «Расчеты с плательщиками налоговых доходов» отражен остаток на 01.01.2024 года задолженности по налогам в сумме 2984904руб.24коп. (имущественные налоги по данным УФНС России по Воронежской области), произошло </w:t>
      </w:r>
      <w:r>
        <w:rPr>
          <w:rFonts w:ascii="Calibri" w:eastAsia="Calibri" w:hAnsi="Calibri" w:cs="Calibri"/>
          <w:color w:val="000000"/>
          <w:sz w:val="28"/>
          <w:szCs w:val="28"/>
        </w:rPr>
        <w:t>снижение задолженности по сравнению с данными на 01.01.2023 года на 737974руб.12коп., в том числе: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- увеличение: задолженность по налогу на имущество физических лиц на 117698,23руб., снижение: земельный налог организаций на 243312,11 руб., земельный налог </w:t>
      </w:r>
      <w:r>
        <w:rPr>
          <w:rFonts w:ascii="Calibri" w:eastAsia="Calibri" w:hAnsi="Calibri" w:cs="Calibri"/>
          <w:color w:val="000000"/>
          <w:sz w:val="28"/>
          <w:szCs w:val="28"/>
        </w:rPr>
        <w:t>физических лиц на 612360,24руб.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По дебету счета 1 205 21 «Расчеты с плательщиками доходов от собственности» отражен остаток задолженности по арендным платежам на 01.01.2024 года в сумме  3738417,41 руб. (доходы будущих периодов), произошло увеличение по с</w:t>
      </w:r>
      <w:r>
        <w:rPr>
          <w:rFonts w:ascii="Calibri" w:eastAsia="Calibri" w:hAnsi="Calibri" w:cs="Calibri"/>
          <w:color w:val="000000"/>
          <w:sz w:val="28"/>
          <w:szCs w:val="28"/>
        </w:rPr>
        <w:t>равнению с задолженностью на 01.01.2023 года на 1742988,6 руб. за счет заключения новых договоров аренды     земельных участков и имущества.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По кредиту счета 1 205 11 100 «Расчеты с плательщиками налоговых доходов» отражен остаток переплаты по налогам на 0</w:t>
      </w:r>
      <w:r>
        <w:rPr>
          <w:rFonts w:ascii="Calibri" w:eastAsia="Calibri" w:hAnsi="Calibri" w:cs="Calibri"/>
          <w:color w:val="000000"/>
          <w:sz w:val="28"/>
          <w:szCs w:val="28"/>
        </w:rPr>
        <w:t>1.01.2024 года в сумме 1719584,83руб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.(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имущественные налоги по данным УФНС России по Воронежской области), разница произошла в сторону снизился по сравнению с задолженностью на 01.01.2023 года на 3946747,81руб. в том числе: 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-снижение по налогу на имущество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физических лиц 46794,15руб., 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-снижение по земельному налогу организаций 3757599,06 руб.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-снижение по земельному налогу физических лиц 142354,60 руб. 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По дебету счета 1 303 02 000 «Расчеты по платежам в бюджет»   переплата не числится.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> По счету 04014</w:t>
      </w:r>
      <w:r>
        <w:rPr>
          <w:rFonts w:ascii="Calibri" w:eastAsia="Calibri" w:hAnsi="Calibri" w:cs="Calibri"/>
          <w:color w:val="000000"/>
          <w:sz w:val="28"/>
          <w:szCs w:val="28"/>
        </w:rPr>
        <w:t>0 000 "Доходы будущих периодов" задолженность на 01.01.2024г. составляет 136012035,41руб., в том числе по аренде земельных участков 3738417,41 руб., по безвозмездным поступлениям 132141800,00 рублей, по имущественным налогам 131818,00руб.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По счету 040160 </w:t>
      </w:r>
      <w:r>
        <w:rPr>
          <w:rFonts w:ascii="Calibri" w:eastAsia="Calibri" w:hAnsi="Calibri" w:cs="Calibri"/>
          <w:color w:val="000000"/>
          <w:sz w:val="28"/>
          <w:szCs w:val="28"/>
        </w:rPr>
        <w:t>000 "Резервы предстоящих расходов" отражена сумма начисления отпускных и страховых взносов 485406,00руб., предстоящих в 2024 году, разница по сравнению с 2023 годом составила +131126,0 руб. 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     Состояние задолженности по муниципальному долгу на 1 я</w:t>
      </w:r>
      <w:r>
        <w:rPr>
          <w:rFonts w:ascii="Calibri" w:eastAsia="Calibri" w:hAnsi="Calibri" w:cs="Calibri"/>
          <w:color w:val="000000"/>
          <w:sz w:val="28"/>
          <w:szCs w:val="28"/>
        </w:rPr>
        <w:t>нваря 2024 года отражены в ф. 0503172 «Сведения о государственном (муниципальном) долге, представленных бюджетных кредитах».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 По долговым обязательствам по состоянию на 1 января 2024 года имеется задолженность в сумме 9761491,35 руб. за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Панинским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городским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поселением перед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Панинским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муниципальным районом. 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      Сведения об изменении остатков валюты баланса ф.0503173 показатели отсутствуют, изменений за 2023 год не происходило. 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       Сведения по ущербу имуществу, 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хищениях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, недостачах и хищениях денежных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средств и материальных ценностей ф. 0503176. В данной форме показатели отсутствуют,  форма не предоставляется. По учреждениям проводились инвентаризации наличных денежных средств, инвентаризации нефинансовых активов и других материальных ценностей. Наруше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ний не выявлено. Администрация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Панинского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городского поселения</w:t>
      </w:r>
      <w:r>
        <w:rPr>
          <w:rFonts w:ascii="Calibri" w:eastAsia="Calibri" w:hAnsi="Calibri" w:cs="Calibri"/>
          <w:color w:val="FF000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>проводит работу по обеспечению сохранности денежных средств и материальных ценностей. По состоянию на 1 января 2024 года недостач и хищений нет.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   Расшифровка отдельных фактических доходов ко</w:t>
      </w:r>
      <w:r>
        <w:rPr>
          <w:rFonts w:ascii="Calibri" w:eastAsia="Calibri" w:hAnsi="Calibri" w:cs="Calibri"/>
          <w:color w:val="000000"/>
          <w:sz w:val="28"/>
          <w:szCs w:val="28"/>
        </w:rPr>
        <w:t>нсолидированного бюджета отраженна в ф.0503121 «Отчет о финансовых результатах деятельности».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     Фактические доходы: </w:t>
      </w:r>
    </w:p>
    <w:p w:rsidR="007214DB" w:rsidRDefault="00FC0EF7">
      <w:pPr>
        <w:spacing w:line="360" w:lineRule="auto"/>
        <w:jc w:val="both"/>
        <w:rPr>
          <w:color w:val="000000"/>
        </w:rPr>
      </w:pP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-по КОСГУ 172  -610838 руб. 72коп., которые образовались от реализации земельных участков в сумме 139172,13, реализация муниципального и</w:t>
      </w:r>
      <w:r>
        <w:rPr>
          <w:rFonts w:ascii="Calibri" w:eastAsia="Calibri" w:hAnsi="Calibri" w:cs="Calibri"/>
          <w:color w:val="000000"/>
          <w:sz w:val="28"/>
          <w:szCs w:val="28"/>
        </w:rPr>
        <w:t>мущества (гараж) 471666,66.</w:t>
      </w:r>
      <w:proofErr w:type="gramEnd"/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-по КОСГУ 173 8097171,00 руб., консолидация и реструктуризация задолженности по бюджетному кредиту в сумме 8211960,00руб., доходы будущих периодов -114789,00руб.  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-по КОСГУ 180 составили 704957 руб. 43 коп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.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   (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д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оходы от </w:t>
      </w:r>
      <w:r>
        <w:rPr>
          <w:rFonts w:ascii="Calibri" w:eastAsia="Calibri" w:hAnsi="Calibri" w:cs="Calibri"/>
          <w:color w:val="000000"/>
          <w:sz w:val="28"/>
          <w:szCs w:val="28"/>
        </w:rPr>
        <w:t>предоставления места для размещения нестационарных торговых объектов).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Фактические расходы: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-по КОСГУ 246 834883,18  руб.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 xml:space="preserve"> ,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 в т.ч. оплата взносов на капитальный ремонт многоквартирных домов 29049,48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ру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>., субсидия на возмещение расходов МКП «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Панинское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к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оммунальное хозяйство» 507528,00 руб., субсидия на ведение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хоз.деятельности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МКП «Панино рынок» 298305,70.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-по КОСГУ 251  6963485,24 руб. межбюджетные трансферты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Панинскому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муниципальному району по заключенным соглашениям на передачу части полномочий.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  </w:t>
      </w:r>
      <w:r>
        <w:rPr>
          <w:rFonts w:ascii="Calibri" w:eastAsia="Calibri" w:hAnsi="Calibri" w:cs="Calibri"/>
          <w:color w:val="000000"/>
          <w:sz w:val="28"/>
          <w:szCs w:val="28"/>
        </w:rPr>
        <w:t>   </w:t>
      </w:r>
    </w:p>
    <w:p w:rsidR="007214DB" w:rsidRDefault="00FC0EF7">
      <w:pPr>
        <w:spacing w:line="360" w:lineRule="auto"/>
        <w:jc w:val="center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Раздел 5. «Прочие вопросы деятельности</w:t>
      </w:r>
    </w:p>
    <w:p w:rsidR="007214DB" w:rsidRDefault="00FC0EF7">
      <w:pPr>
        <w:spacing w:line="360" w:lineRule="auto"/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бюджетной отчетности»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В целях обеспечения ведения бухгалтерского учета, своевременного составления и представления бухгалтерской отчетности в соответствии с действующим законодательством в отчетном периоде руко</w:t>
      </w:r>
      <w:r>
        <w:rPr>
          <w:rFonts w:ascii="Calibri" w:eastAsia="Calibri" w:hAnsi="Calibri" w:cs="Calibri"/>
          <w:color w:val="000000"/>
          <w:sz w:val="28"/>
          <w:szCs w:val="28"/>
        </w:rPr>
        <w:t>водствовались: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  - Федеральным законом от 06.12.2011 г. № 402-ФЗ «О бухгалтерском учете»;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   - Инструкцией по применению Плана счетов бюджетного учета, утвержденной приказом Минфина РФ от 06.12.2010 г. № 162н «Об утверждении Плана счетов бюджетного учета </w:t>
      </w:r>
      <w:r>
        <w:rPr>
          <w:rFonts w:ascii="Calibri" w:eastAsia="Calibri" w:hAnsi="Calibri" w:cs="Calibri"/>
          <w:color w:val="000000"/>
          <w:sz w:val="28"/>
          <w:szCs w:val="28"/>
        </w:rPr>
        <w:t>и Инструкции по его применению»;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  -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РФ от 28.12.2010 г. № 191н;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  -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Указаниями о порядке применения бюджетной классификации РФ, утвержденными приказом Минфина России от 01.07.2013 г. № 65н;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  - другими нормативно-правовыми актами в области методологии ведения учета и составления отчетности.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    В целях отражения в бухга</w:t>
      </w:r>
      <w:r>
        <w:rPr>
          <w:rFonts w:ascii="Calibri" w:eastAsia="Calibri" w:hAnsi="Calibri" w:cs="Calibri"/>
          <w:color w:val="000000"/>
          <w:sz w:val="28"/>
          <w:szCs w:val="28"/>
        </w:rPr>
        <w:t>лтерской отчетности достоверных данных об активах и обязательствах, а также в целях обеспечения сохранности финансовых и нефинансовых активов, в отчетном периоде проводились инвентаризации. Инвентаризации проводятся перед составлением годовой отчетности, п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ри смене </w:t>
      </w: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 xml:space="preserve">материально-ответственных лиц, а также в иных случаях установленных законодательством. По результатам инвентаризаций в 2023 году расхождений с данными бухгалтерского учета не выявлено.  В целях мониторинга дебиторской и кредиторской задолженности </w:t>
      </w:r>
      <w:r>
        <w:rPr>
          <w:rFonts w:ascii="Calibri" w:eastAsia="Calibri" w:hAnsi="Calibri" w:cs="Calibri"/>
          <w:color w:val="000000"/>
          <w:sz w:val="28"/>
          <w:szCs w:val="28"/>
        </w:rPr>
        <w:t>производятся сверки с контрагентами.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     Хищений бюджетных средств и недостач материальных ценностей в 2023 году не выявлено.</w:t>
      </w:r>
    </w:p>
    <w:p w:rsidR="007214DB" w:rsidRDefault="00FC0EF7">
      <w:pPr>
        <w:ind w:firstLine="700"/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ind w:firstLine="700"/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</w:p>
    <w:p w:rsidR="007214DB" w:rsidRDefault="00FC0EF7">
      <w:pP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Глава администрации                       _______________    ________________</w:t>
      </w:r>
    </w:p>
    <w:p w:rsidR="007214DB" w:rsidRDefault="00FC0EF7">
      <w:pPr>
        <w:rPr>
          <w:color w:val="000000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Главный бухгалтер </w:t>
      </w:r>
      <w:r>
        <w:rPr>
          <w:rFonts w:ascii="Calibri" w:eastAsia="Calibri" w:hAnsi="Calibri" w:cs="Calibri"/>
          <w:color w:val="000000"/>
          <w:sz w:val="28"/>
          <w:szCs w:val="28"/>
        </w:rPr>
        <w:t>                           ________________    ______</w:t>
      </w:r>
    </w:p>
    <w:p w:rsidR="007214DB" w:rsidRDefault="00FC0EF7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7214DB" w:rsidRDefault="00FC0EF7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 </w:t>
      </w:r>
    </w:p>
    <w:p w:rsidR="007214DB" w:rsidRDefault="00FC0EF7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7214DB" w:rsidRDefault="00FC0EF7">
      <w:r>
        <w:t> </w:t>
      </w:r>
    </w:p>
    <w:p w:rsidR="007214DB" w:rsidRDefault="00FC0EF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380" w:type="dxa"/>
        <w:tblInd w:w="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570"/>
        <w:gridCol w:w="2040"/>
        <w:gridCol w:w="3770"/>
      </w:tblGrid>
      <w:tr w:rsidR="007214DB"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7214DB"/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7214DB"/>
        </w:tc>
      </w:tr>
      <w:tr w:rsidR="007214DB">
        <w:trPr>
          <w:trHeight w:val="280"/>
        </w:trPr>
        <w:tc>
          <w:tcPr>
            <w:tcW w:w="35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7214DB">
        <w:trPr>
          <w:trHeight w:val="281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214DB">
        <w:trPr>
          <w:trHeight w:val="281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планово-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7214DB">
            <w:pPr>
              <w:rPr>
                <w:sz w:val="24"/>
              </w:rPr>
            </w:pPr>
          </w:p>
        </w:tc>
      </w:tr>
      <w:tr w:rsidR="007214DB">
        <w:trPr>
          <w:trHeight w:val="281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экономической службы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7214DB">
        <w:trPr>
          <w:trHeight w:val="281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</w:tr>
      <w:tr w:rsidR="007214DB">
        <w:trPr>
          <w:trHeight w:val="281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4DB" w:rsidRDefault="007214DB">
            <w:pPr>
              <w:rPr>
                <w:sz w:val="24"/>
              </w:rPr>
            </w:pPr>
          </w:p>
        </w:tc>
      </w:tr>
      <w:tr w:rsidR="007214DB">
        <w:trPr>
          <w:trHeight w:val="281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(расшифровка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подписи)</w:t>
            </w:r>
          </w:p>
        </w:tc>
      </w:tr>
      <w:tr w:rsidR="007214DB">
        <w:trPr>
          <w:trHeight w:val="449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FC0E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"____"   ____________ 20____г.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7214DB">
            <w:pPr>
              <w:rPr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4DB" w:rsidRDefault="007214DB">
            <w:pPr>
              <w:rPr>
                <w:sz w:val="24"/>
              </w:rPr>
            </w:pPr>
          </w:p>
        </w:tc>
      </w:tr>
    </w:tbl>
    <w:p w:rsidR="007214DB" w:rsidRDefault="00FC0EF7"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</w:p>
    <w:sectPr w:rsidR="007214DB" w:rsidSect="007214DB">
      <w:pgSz w:w="15840" w:h="12240" w:orient="landscape"/>
      <w:pgMar w:top="1133" w:right="850" w:bottom="1133" w:left="17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BDAE"/>
    <w:multiLevelType w:val="hybridMultilevel"/>
    <w:tmpl w:val="8BCC9DBE"/>
    <w:lvl w:ilvl="0" w:tplc="319A9454">
      <w:start w:val="1"/>
      <w:numFmt w:val="decimal"/>
      <w:lvlText w:val="%1."/>
      <w:lvlJc w:val="left"/>
      <w:pPr>
        <w:ind w:left="720" w:hanging="360"/>
      </w:pPr>
    </w:lvl>
    <w:lvl w:ilvl="1" w:tplc="1E73C467">
      <w:start w:val="1"/>
      <w:numFmt w:val="decimal"/>
      <w:lvlText w:val="%2."/>
      <w:lvlJc w:val="left"/>
      <w:pPr>
        <w:ind w:left="1440" w:hanging="360"/>
      </w:pPr>
    </w:lvl>
    <w:lvl w:ilvl="2" w:tplc="35BE7FD2">
      <w:start w:val="1"/>
      <w:numFmt w:val="decimal"/>
      <w:lvlText w:val="%3."/>
      <w:lvlJc w:val="left"/>
      <w:pPr>
        <w:ind w:left="2160" w:hanging="360"/>
      </w:pPr>
    </w:lvl>
    <w:lvl w:ilvl="3" w:tplc="71EAACDC">
      <w:start w:val="1"/>
      <w:numFmt w:val="decimal"/>
      <w:lvlText w:val="%4."/>
      <w:lvlJc w:val="left"/>
      <w:pPr>
        <w:ind w:left="2880" w:hanging="360"/>
      </w:pPr>
    </w:lvl>
    <w:lvl w:ilvl="4" w:tplc="5EF4DF42">
      <w:start w:val="1"/>
      <w:numFmt w:val="decimal"/>
      <w:lvlText w:val="%5."/>
      <w:lvlJc w:val="left"/>
      <w:pPr>
        <w:ind w:left="3600" w:hanging="360"/>
      </w:pPr>
    </w:lvl>
    <w:lvl w:ilvl="5" w:tplc="6F6EE87A">
      <w:start w:val="1"/>
      <w:numFmt w:val="decimal"/>
      <w:lvlText w:val="%6."/>
      <w:lvlJc w:val="left"/>
      <w:pPr>
        <w:ind w:left="4320" w:hanging="360"/>
      </w:pPr>
    </w:lvl>
    <w:lvl w:ilvl="6" w:tplc="00F77667">
      <w:start w:val="1"/>
      <w:numFmt w:val="decimal"/>
      <w:lvlText w:val="%7."/>
      <w:lvlJc w:val="left"/>
      <w:pPr>
        <w:ind w:left="5040" w:hanging="360"/>
      </w:pPr>
    </w:lvl>
    <w:lvl w:ilvl="7" w:tplc="60BCE598">
      <w:start w:val="1"/>
      <w:numFmt w:val="decimal"/>
      <w:lvlText w:val="%8."/>
      <w:lvlJc w:val="left"/>
      <w:pPr>
        <w:ind w:left="5760" w:hanging="360"/>
      </w:pPr>
    </w:lvl>
    <w:lvl w:ilvl="8" w:tplc="43D6553F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214DB"/>
    <w:rsid w:val="007214DB"/>
    <w:rsid w:val="00FC0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1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7214DB"/>
  </w:style>
  <w:style w:type="character" w:styleId="a3">
    <w:name w:val="Hyperlink"/>
    <w:rsid w:val="007214DB"/>
    <w:rPr>
      <w:color w:val="0000FF"/>
      <w:u w:val="single"/>
    </w:rPr>
  </w:style>
  <w:style w:type="table" w:styleId="1">
    <w:name w:val="Table Simple 1"/>
    <w:basedOn w:val="a1"/>
    <w:rsid w:val="007214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3966</Words>
  <Characters>22611</Characters>
  <Application>Microsoft Office Word</Application>
  <DocSecurity>0</DocSecurity>
  <Lines>188</Lines>
  <Paragraphs>53</Paragraphs>
  <ScaleCrop>false</ScaleCrop>
  <Company/>
  <LinksUpToDate>false</LinksUpToDate>
  <CharactersWithSpaces>26524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2024-03-27T07:50:00Z</dcterms:created>
  <dcterms:modified xsi:type="dcterms:W3CDTF">2024-03-27T07:50:00Z</dcterms:modified>
</cp:coreProperties>
</file>