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9D7" w:rsidRDefault="002B79D7" w:rsidP="002B79D7">
      <w:pPr>
        <w:pStyle w:val="a3"/>
        <w:shd w:val="clear" w:color="auto" w:fill="FFFFFF"/>
        <w:rPr>
          <w:rFonts w:ascii="Segoe UI" w:hAnsi="Segoe UI" w:cs="Segoe UI"/>
          <w:color w:val="212121"/>
          <w:sz w:val="32"/>
          <w:szCs w:val="32"/>
        </w:rPr>
      </w:pPr>
      <w:r>
        <w:rPr>
          <w:rFonts w:ascii="Segoe UI" w:hAnsi="Segoe UI" w:cs="Segoe UI"/>
          <w:color w:val="212121"/>
          <w:sz w:val="32"/>
          <w:szCs w:val="32"/>
        </w:rPr>
        <w:t>Сельскохозяйственные земли, не используемые по назначению, подлежат изъятию</w:t>
      </w:r>
    </w:p>
    <w:p w:rsidR="002B79D7" w:rsidRDefault="002B79D7" w:rsidP="002B79D7">
      <w:pPr>
        <w:pStyle w:val="a3"/>
        <w:shd w:val="clear" w:color="auto" w:fill="FFFFFF"/>
        <w:rPr>
          <w:rFonts w:ascii="Segoe UI" w:hAnsi="Segoe UI" w:cs="Segoe UI"/>
          <w:color w:val="212121"/>
          <w:sz w:val="32"/>
          <w:szCs w:val="32"/>
        </w:rPr>
      </w:pPr>
      <w:r>
        <w:rPr>
          <w:rFonts w:ascii="Segoe UI" w:hAnsi="Segoe UI" w:cs="Segoe UI"/>
          <w:color w:val="212121"/>
          <w:sz w:val="32"/>
          <w:szCs w:val="32"/>
        </w:rPr>
        <w:t> </w:t>
      </w:r>
    </w:p>
    <w:p w:rsidR="002B79D7" w:rsidRDefault="002B79D7" w:rsidP="002B79D7">
      <w:pPr>
        <w:pStyle w:val="a3"/>
        <w:shd w:val="clear" w:color="auto" w:fill="FFFFFF"/>
        <w:rPr>
          <w:rFonts w:ascii="Segoe UI" w:hAnsi="Segoe UI" w:cs="Segoe UI"/>
          <w:color w:val="212121"/>
          <w:sz w:val="32"/>
          <w:szCs w:val="32"/>
        </w:rPr>
      </w:pPr>
      <w:r>
        <w:rPr>
          <w:rFonts w:ascii="Segoe UI" w:hAnsi="Segoe UI" w:cs="Segoe UI"/>
          <w:color w:val="212121"/>
          <w:sz w:val="32"/>
          <w:szCs w:val="32"/>
        </w:rPr>
        <w:t>С 05.12.2022 вступили в законную силу изменения в Федеральный закон «Об обороте земель сельскохозяйственного назначения» и отдельные законодательные акты Российской Федерации.</w:t>
      </w:r>
    </w:p>
    <w:p w:rsidR="002B79D7" w:rsidRDefault="002B79D7" w:rsidP="002B79D7">
      <w:pPr>
        <w:pStyle w:val="a3"/>
        <w:shd w:val="clear" w:color="auto" w:fill="FFFFFF"/>
        <w:rPr>
          <w:rFonts w:ascii="Segoe UI" w:hAnsi="Segoe UI" w:cs="Segoe UI"/>
          <w:color w:val="212121"/>
          <w:sz w:val="32"/>
          <w:szCs w:val="32"/>
        </w:rPr>
      </w:pPr>
      <w:r>
        <w:rPr>
          <w:rFonts w:ascii="Segoe UI" w:hAnsi="Segoe UI" w:cs="Segoe UI"/>
          <w:color w:val="212121"/>
          <w:sz w:val="32"/>
          <w:szCs w:val="32"/>
        </w:rPr>
        <w:t>Предусмотрена возможность изъятия по решению суда земельного участка, расположенного на землях сельскохозяйственного назначения, в случае его неиспользования по целевому назначению в течение 3-х и более лет к моменту проведения федерального государственного земельного контроля (надзора).</w:t>
      </w:r>
    </w:p>
    <w:p w:rsidR="002B79D7" w:rsidRDefault="002B79D7" w:rsidP="002B79D7">
      <w:pPr>
        <w:pStyle w:val="a3"/>
        <w:shd w:val="clear" w:color="auto" w:fill="FFFFFF"/>
        <w:rPr>
          <w:rFonts w:ascii="Segoe UI" w:hAnsi="Segoe UI" w:cs="Segoe UI"/>
          <w:color w:val="212121"/>
          <w:sz w:val="32"/>
          <w:szCs w:val="32"/>
        </w:rPr>
      </w:pPr>
      <w:r>
        <w:rPr>
          <w:rFonts w:ascii="Segoe UI" w:hAnsi="Segoe UI" w:cs="Segoe UI"/>
          <w:color w:val="212121"/>
          <w:sz w:val="32"/>
          <w:szCs w:val="32"/>
        </w:rPr>
        <w:t>В случае выявления нарушений органом государственного контроля выдается предписание об их устранении с одновременным внесением в Единый государственный реестр объектов недвижимости записи о невозможности государственной регистрации перехода, прекращения права собственности на земельный участок и ипотеки как обременения на такой участок, за исключением случаев перехода права собственности в порядке универсального правопреемства.</w:t>
      </w:r>
    </w:p>
    <w:p w:rsidR="002B79D7" w:rsidRDefault="002B79D7" w:rsidP="002B79D7">
      <w:pPr>
        <w:pStyle w:val="a3"/>
        <w:shd w:val="clear" w:color="auto" w:fill="FFFFFF"/>
        <w:rPr>
          <w:rFonts w:ascii="Segoe UI" w:hAnsi="Segoe UI" w:cs="Segoe UI"/>
          <w:color w:val="212121"/>
          <w:sz w:val="32"/>
          <w:szCs w:val="32"/>
        </w:rPr>
      </w:pPr>
      <w:r>
        <w:rPr>
          <w:rFonts w:ascii="Segoe UI" w:hAnsi="Segoe UI" w:cs="Segoe UI"/>
          <w:color w:val="212121"/>
          <w:sz w:val="32"/>
          <w:szCs w:val="32"/>
        </w:rPr>
        <w:t>Невыполнение в срок требований предписания влечет запрет на совершение любых сделок с участком до завершения рассмотрения судом дела об его изъятии.</w:t>
      </w:r>
    </w:p>
    <w:p w:rsidR="00D17A78" w:rsidRPr="002B79D7" w:rsidRDefault="00D17A78">
      <w:pPr>
        <w:rPr>
          <w:rFonts w:ascii="Times New Roman" w:hAnsi="Times New Roman" w:cs="Times New Roman"/>
        </w:rPr>
      </w:pPr>
    </w:p>
    <w:sectPr w:rsidR="00D17A78" w:rsidRPr="002B7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2B79D7"/>
    <w:rsid w:val="002B79D7"/>
    <w:rsid w:val="00D17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5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2025-06-30T12:26:00Z</dcterms:created>
  <dcterms:modified xsi:type="dcterms:W3CDTF">2025-06-30T12:26:00Z</dcterms:modified>
</cp:coreProperties>
</file>